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句容市机关服务中心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政府信息公开工作年度报告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年，句容市机关服务中心认真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贯彻落实《中华人民共和国政府信息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公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开条例》，深化信息公开，切实保障人民群众的知情权、参与权、监督权。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（一）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主动公开情况。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及时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发布政府信息公开制度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条、领导分工信息1条、人事任免2条、部门文件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条。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及时在江苏省预决算公开统一平台发布预算公开、决算公开、资产信息公开、绩效信息公开。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依申请公开情况。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年，中心未收到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政府信息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公开申请。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（三）平台建设情况。严格按照信息公开工作要求，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认真做好“句容市机关服务中心”网站信息公开平台的信息发布维护工作，由专人负责政府信息公开的资料收集、登记申请、内容审核、汇总上传等工作。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（四）监督保障情况。健全完善政府信息公开工作监督和考核机制，由办公室对更新时效等情况进行日常监测抽查，确保工作质效。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二、主动公开政府信息情况</w:t>
      </w:r>
    </w:p>
    <w:tbl>
      <w:tblPr>
        <w:tblStyle w:val="5"/>
        <w:tblpPr w:leftFromText="180" w:rightFromText="180" w:vertAnchor="text" w:horzAnchor="page" w:tblpX="1535" w:tblpY="556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2177"/>
        <w:gridCol w:w="1995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000" w:type="pct"/>
            <w:gridSpan w:val="4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信息内容</w:t>
            </w:r>
          </w:p>
        </w:tc>
        <w:tc>
          <w:tcPr>
            <w:tcW w:w="12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本年制发件数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本年废止件数</w:t>
            </w:r>
          </w:p>
        </w:tc>
        <w:tc>
          <w:tcPr>
            <w:tcW w:w="114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规章</w:t>
            </w:r>
          </w:p>
        </w:tc>
        <w:tc>
          <w:tcPr>
            <w:tcW w:w="12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14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行政规范性文件</w:t>
            </w:r>
          </w:p>
        </w:tc>
        <w:tc>
          <w:tcPr>
            <w:tcW w:w="12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1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14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信息内容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行政许可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信息内容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行政处罚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行政强制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第二十条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信息内容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行政事业性收费</w:t>
            </w:r>
          </w:p>
        </w:tc>
        <w:tc>
          <w:tcPr>
            <w:tcW w:w="3534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三、收到和处理政府信息公开申请情况</w:t>
      </w: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694"/>
        <w:gridCol w:w="2304"/>
        <w:gridCol w:w="708"/>
        <w:gridCol w:w="578"/>
        <w:gridCol w:w="568"/>
        <w:gridCol w:w="707"/>
        <w:gridCol w:w="761"/>
        <w:gridCol w:w="761"/>
        <w:gridCol w:w="784"/>
        <w:gridCol w:w="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7" w:hRule="atLeast"/>
        </w:trPr>
        <w:tc>
          <w:tcPr>
            <w:tcW w:w="34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（本列数据的勾稽关系为：第一项加第二项之和，等于第三项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加第四项之和）</w:t>
            </w:r>
          </w:p>
        </w:tc>
        <w:tc>
          <w:tcPr>
            <w:tcW w:w="48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申请人情况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477" w:hRule="atLeast"/>
        </w:trPr>
        <w:tc>
          <w:tcPr>
            <w:tcW w:w="34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自然人</w:t>
            </w:r>
          </w:p>
        </w:tc>
        <w:tc>
          <w:tcPr>
            <w:tcW w:w="33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法人或其他组织</w:t>
            </w: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581" w:hRule="atLeast"/>
        </w:trPr>
        <w:tc>
          <w:tcPr>
            <w:tcW w:w="34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商业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企业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科研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机构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社会公益组织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法律服务机构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其他</w:t>
            </w: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楷体_GBK" w:hAnsi="方正楷体_GBK" w:eastAsia="方正楷体_GBK" w:cs="方正楷体_GBK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330" w:hRule="atLeast"/>
        </w:trPr>
        <w:tc>
          <w:tcPr>
            <w:tcW w:w="3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一、本年新收政府信息公开申请数量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70" w:hRule="atLeast"/>
        </w:trPr>
        <w:tc>
          <w:tcPr>
            <w:tcW w:w="3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二、上年结转政府信息公开申请数量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7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三、本年度办理结果</w:t>
            </w:r>
          </w:p>
        </w:tc>
        <w:tc>
          <w:tcPr>
            <w:tcW w:w="2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（一）予以公开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5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（二）部分公开（区分处理的，只计这一情形，不计其他情形）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(三）不予公开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1.属于国家秘密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2.其他法律行政法规禁止公开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3.危及“三安全一稳定”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4.保护第三方合法权益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5.属于三类内部事务信息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6.属于四类过程性信息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7.属于行政执法案卷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8.属于行政查询事项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（四）无法提供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1.本机关不掌握相关政府信息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2.没有现成信息需要另行制作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3.补正后申请内容仍不明确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（五）不予处理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1.信访举报投诉类申请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2.重复申请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3.要求提供公开出版物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4.无正当理由大量反复申请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6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5.要求行政机关确认或重新出具已获取信息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9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（六）其他处理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1.申请人无正当理由逾期不补正、行政机关不再处理其政府信息公开申请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11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2.申请人逾期未按收费通知要求缴纳费用、行政机关不再处理其政府信息公开申请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3.其他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（七）总计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0" w:type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6" w:type="dxa"/>
          <w:trHeight w:val="270" w:hRule="atLeast"/>
        </w:trPr>
        <w:tc>
          <w:tcPr>
            <w:tcW w:w="34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</w:rPr>
              <w:t>四、结转下年度继续办理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四、政府信息公开行政复议、行政诉讼</w:t>
      </w:r>
    </w:p>
    <w:tbl>
      <w:tblPr>
        <w:tblStyle w:val="4"/>
        <w:tblW w:w="901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行政复议</w:t>
            </w:r>
          </w:p>
        </w:tc>
        <w:tc>
          <w:tcPr>
            <w:tcW w:w="601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行政诉讼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其他结果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尚未审结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总计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未经复议直接起诉</w:t>
            </w:r>
          </w:p>
        </w:tc>
        <w:tc>
          <w:tcPr>
            <w:tcW w:w="30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复议后起诉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总计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结果维持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结果纠正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其他结果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尚未审结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年，句容市机关服务中心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政府信息公开工作在上级主管部门的领导下，积极开展相关工作，取得了一定成效，但仍然存在面向广大群众公开的政务信息较少、信息更新还不够及时规范、政策解读的水平有待提高等问题。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下一步，中心将重点从以下方面来改进：一是加强业务培训，提升工作水平。按照政府网站信息公开内容的格式、方式、发布时限等要求，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切实提高信息发布的质量，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确保信息及时、准确、规范对外公开。二是加大政策解读力度，及时解疑释惑。更多采用政策简明问答和事例、数据、图表图解、音频视频等多种方式解读政策，拓宽发布渠道。三是加强日常监测，强化监督保障。办公室采取定期或不定期的形式对信息公开情况进行检查，各科室（中心）积极配合，统筹协调推进；完善政府信息公开工作考核机制，落实信息发布主体责任，高效做好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网站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常态化管理。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六、其他需要报告的事项</w:t>
      </w:r>
    </w:p>
    <w:p>
      <w:pPr>
        <w:ind w:firstLine="640" w:firstLineChars="200"/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无其他需要报告的事项。</w:t>
      </w:r>
    </w:p>
    <w:p/>
    <w:sectPr>
      <w:footerReference r:id="rId3" w:type="default"/>
      <w:pgSz w:w="11906" w:h="16838"/>
      <w:pgMar w:top="1984" w:right="1701" w:bottom="2154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TYwYTM1OTk2ODEyMmI0MWQ4ZDYzMmJmYjZkZTgifQ=="/>
  </w:docVars>
  <w:rsids>
    <w:rsidRoot w:val="33D03A20"/>
    <w:rsid w:val="05753C79"/>
    <w:rsid w:val="09BB5B4A"/>
    <w:rsid w:val="0AD97031"/>
    <w:rsid w:val="0E14598B"/>
    <w:rsid w:val="12935813"/>
    <w:rsid w:val="12FE48B4"/>
    <w:rsid w:val="15E30196"/>
    <w:rsid w:val="199476C8"/>
    <w:rsid w:val="1F3C76CD"/>
    <w:rsid w:val="1FA94D17"/>
    <w:rsid w:val="1FC733AF"/>
    <w:rsid w:val="2262082B"/>
    <w:rsid w:val="230F38AE"/>
    <w:rsid w:val="23F00F7D"/>
    <w:rsid w:val="24CF521F"/>
    <w:rsid w:val="26377520"/>
    <w:rsid w:val="26FF34E7"/>
    <w:rsid w:val="27DC3444"/>
    <w:rsid w:val="29490D39"/>
    <w:rsid w:val="299A1A87"/>
    <w:rsid w:val="2B434711"/>
    <w:rsid w:val="2F281848"/>
    <w:rsid w:val="33D03A20"/>
    <w:rsid w:val="375D4225"/>
    <w:rsid w:val="3A8F293A"/>
    <w:rsid w:val="483720CB"/>
    <w:rsid w:val="49A800A8"/>
    <w:rsid w:val="4C3103EA"/>
    <w:rsid w:val="4D656B54"/>
    <w:rsid w:val="506B2AEC"/>
    <w:rsid w:val="51426BF5"/>
    <w:rsid w:val="53D35AB5"/>
    <w:rsid w:val="568A4A64"/>
    <w:rsid w:val="589F4B42"/>
    <w:rsid w:val="5D1B64E9"/>
    <w:rsid w:val="5D21217F"/>
    <w:rsid w:val="61633AFD"/>
    <w:rsid w:val="61BD221B"/>
    <w:rsid w:val="625421E4"/>
    <w:rsid w:val="62CA25A7"/>
    <w:rsid w:val="650D2572"/>
    <w:rsid w:val="6D8C5028"/>
    <w:rsid w:val="6DC27953"/>
    <w:rsid w:val="74C91C54"/>
    <w:rsid w:val="75214A3C"/>
    <w:rsid w:val="75247969"/>
    <w:rsid w:val="778F5FCB"/>
    <w:rsid w:val="79892004"/>
    <w:rsid w:val="79C5176F"/>
    <w:rsid w:val="7A08419A"/>
    <w:rsid w:val="7B7D2B1A"/>
    <w:rsid w:val="7ECB3710"/>
    <w:rsid w:val="7FAC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2024-01-03T00:49:00Z</dcterms:created>
  <dc:creator>姗姗</dc:creator>
  <cp:lastModifiedBy>姗姗</cp:lastModifiedBy>
  <dcterms:modified xsi:type="dcterms:W3CDTF">2024-01-12T01:31:32Z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67C58EFD3BCC453CB9994410D36372AA_11</vt:lpwstr>
  </property>
</Properties>
</file>